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27B07" w14:paraId="5F7AA65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DDF078" w14:textId="77777777" w:rsidR="00627B07" w:rsidRDefault="0072565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25EF21B" w14:textId="77777777" w:rsidR="00627B07" w:rsidRDefault="0072565F">
            <w:pPr>
              <w:spacing w:after="0" w:line="240" w:lineRule="auto"/>
            </w:pPr>
            <w:r>
              <w:t>12921</w:t>
            </w:r>
          </w:p>
        </w:tc>
      </w:tr>
      <w:tr w:rsidR="00627B07" w14:paraId="7A5E5A4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4D0C3B" w14:textId="77777777" w:rsidR="00627B07" w:rsidRDefault="0072565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9DB3A74" w14:textId="77777777" w:rsidR="00627B07" w:rsidRDefault="0072565F">
            <w:pPr>
              <w:spacing w:after="0" w:line="240" w:lineRule="auto"/>
            </w:pPr>
            <w:r>
              <w:t>Osnovna škola Starigrad</w:t>
            </w:r>
          </w:p>
        </w:tc>
      </w:tr>
      <w:tr w:rsidR="00627B07" w14:paraId="0DBAFA8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B9D2A6" w14:textId="77777777" w:rsidR="00627B07" w:rsidRDefault="0072565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3D2EC2B" w14:textId="77777777" w:rsidR="00627B07" w:rsidRDefault="0072565F">
            <w:pPr>
              <w:spacing w:after="0" w:line="240" w:lineRule="auto"/>
            </w:pPr>
            <w:r>
              <w:t>31</w:t>
            </w:r>
          </w:p>
        </w:tc>
      </w:tr>
    </w:tbl>
    <w:p w14:paraId="5928C1E9" w14:textId="77777777" w:rsidR="00627B07" w:rsidRDefault="0072565F">
      <w:r>
        <w:br/>
      </w:r>
    </w:p>
    <w:p w14:paraId="0BA3F771" w14:textId="77777777" w:rsidR="00627B07" w:rsidRDefault="0072565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C585DD4" w14:textId="77777777" w:rsidR="00627B07" w:rsidRDefault="0072565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5145532" w14:textId="77777777" w:rsidR="00627B07" w:rsidRDefault="0072565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8154E70" w14:textId="77777777" w:rsidR="00627B07" w:rsidRDefault="00627B07"/>
    <w:p w14:paraId="346EC80D" w14:textId="77777777" w:rsidR="00627B07" w:rsidRDefault="0072565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8FD5864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36AD32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4BA9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7DB0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B362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A1585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85980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E303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152F7D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90F01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16C3C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20F97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CECDF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938.901,72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7F8C3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1.168.213,09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F0AD5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  <w:tr w:rsidR="00627B07" w14:paraId="5340AB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BBA08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1CBAB2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306D2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97D0F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900.909,17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F68F7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1.067.438,59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A8E43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627B07" w14:paraId="41ED59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0B295" w14:textId="77777777" w:rsidR="00627B07" w:rsidRDefault="00627B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9FF843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3FF2D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13D35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37.992,55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60E9E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100.774,50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BA09C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265,2</w:t>
            </w:r>
          </w:p>
        </w:tc>
      </w:tr>
      <w:tr w:rsidR="00627B07" w14:paraId="609D84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CA7D9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00EEA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9141B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51544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DBA27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B4BF3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27B07" w14:paraId="6AE7B0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844DB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65521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CCF73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F1704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2BCB0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176.906,98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D6350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546,9</w:t>
            </w:r>
          </w:p>
        </w:tc>
      </w:tr>
      <w:tr w:rsidR="00627B07" w14:paraId="159A90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93B6A" w14:textId="77777777" w:rsidR="00627B07" w:rsidRDefault="00627B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9334A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1794B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7232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32.291,11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CD1E9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176.906,98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D8E58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547,9</w:t>
            </w:r>
          </w:p>
        </w:tc>
      </w:tr>
      <w:tr w:rsidR="00627B07" w14:paraId="057164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17483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FA3EC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088DF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FC1D4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BD4A8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A0793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27B07" w14:paraId="103A23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485C6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2CE109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1E385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24991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D413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C2A29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27B07" w14:paraId="7DC063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E508A" w14:textId="77777777" w:rsidR="00627B07" w:rsidRDefault="00627B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4713C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8DFFD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5DAE8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BC2A2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69E37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27B07" w14:paraId="295E96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51FB5" w14:textId="77777777" w:rsidR="00627B07" w:rsidRDefault="00627B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5E4297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D5A8B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76F79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C3ACB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76.132,48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83C50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CB67F73" w14:textId="77777777" w:rsidR="00627B07" w:rsidRDefault="00627B07">
      <w:pPr>
        <w:spacing w:after="0"/>
      </w:pPr>
    </w:p>
    <w:p w14:paraId="704417B8" w14:textId="09B88AC4" w:rsidR="00627B07" w:rsidRDefault="0072565F" w:rsidP="00572EF1">
      <w:pPr>
        <w:jc w:val="both"/>
      </w:pPr>
      <w:r>
        <w:t xml:space="preserve">Osnovna škola Starigrad, Starigrad posluje u skladu sa Zakonom o odgoju i obrazovanju u osnovnoj i srednjoj školi te Statutom škole. Vodi proračunsko računovodstvo na temelju Pravilnika o proračunskom računovodstvu i Računskom planu, a financijske izvještaje sastavlja i predaje u skladu s odredbama Pravilnika o financijskom izvještavanju u proračunskom računovodstvu. U razdoblju od 01. siječnja do 31. prosinca 2025. godine prihodi poslovanja su ostvareni u iznosu od 1.168.213,09 EUR. Najznačajnije povećanje prihoda poslovanja ostvareno je od kapitalnih prijenosa EU sredstava (projektna dokumentacija), prihoda s naslova </w:t>
      </w:r>
      <w:r>
        <w:lastRenderedPageBreak/>
        <w:t>osiguranja, refundacije štete i totalne štete, pomoći od inozemnih vlada (Erasmus projekt). Rashodi poslovanja u razdoblju od 01. siječnja do 31. prosinca 2025. godine ostvareni su u iznosu od 1.067.438,59 EUR. Najznačajnije povećanje rashoda evidentirano je na rashodima za zaposlene zbog povećanja plaće, usluge tekućeg i investicijskog održavanja (oštećenje područne škole usljed olujne bure), ostalim nespomenutim rashodima poslovanja. U navedenom razdoblju nema ostvarenih prihoda od prodaje nefinancijske imovine, dok su rashodi za nabavu nefinancijske imovine ostvareni u iznosu od 176.906,98 EUR. Na povećanje rashoda za nabavu nefinancijske imovine utjecalo je povećanje rashoda za nabavu proizvedene dugotrajne imovine (projektna dokumentacija). U navedenom razdoblju nije bilo ostvarenih primitaka i izdataka od financijske imovine i zaduživanja. U razdoblju od 01. siječnja do 31. prosinca 2025. godine ostvaren je višak prihoda poslovanja u iznosu 100.774,50 EUR, manjak prihoda od nefinancijske imovine u iznosu od 176.906,98 EUR, slijedom čega je na kraju izvještajnog razdoblja ostvaren ukupan manjak prihoda i primitaka u iznosu od 76.132,48 EUR. Osnovna škola Starigrad nema pokrenutih sudskih sporova.</w:t>
      </w:r>
    </w:p>
    <w:p w14:paraId="7F4EEFD7" w14:textId="77777777" w:rsidR="00627B07" w:rsidRDefault="0072565F">
      <w:r>
        <w:br/>
      </w:r>
    </w:p>
    <w:p w14:paraId="12541101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5FDAE2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D1D9E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61075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26572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A9384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0545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90B7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5B7E7D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C4608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879F17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EE457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A8CCF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8CBAD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11.854,75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A63AC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526,9</w:t>
            </w:r>
          </w:p>
        </w:tc>
      </w:tr>
    </w:tbl>
    <w:p w14:paraId="1E9AA9B4" w14:textId="77777777" w:rsidR="00627B07" w:rsidRDefault="00627B07">
      <w:pPr>
        <w:spacing w:after="0"/>
      </w:pPr>
    </w:p>
    <w:p w14:paraId="2E6D1BFC" w14:textId="77777777" w:rsidR="00627B07" w:rsidRDefault="0072565F" w:rsidP="00572EF1">
      <w:pPr>
        <w:jc w:val="both"/>
      </w:pPr>
      <w:r>
        <w:t>Tekuće pomoći od inozemnih vlada ostvareni su u iznosu od 11.854,75 eura što je za 426,9 % više u odnosu na isto izvještajno razdoblje 2024. godine, razlog povećanja je posjet djece iz njemačke (Erasmus program).</w:t>
      </w:r>
    </w:p>
    <w:p w14:paraId="2AD751DD" w14:textId="77777777" w:rsidR="00627B07" w:rsidRDefault="00627B07"/>
    <w:p w14:paraId="216C516C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1DF192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C504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1C9C1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5CFE6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57BC6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A573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17FD3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241661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FB29C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F3F478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68BB8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AC972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EC559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5C43D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A1AA04" w14:textId="77777777" w:rsidR="00627B07" w:rsidRDefault="00627B07">
      <w:pPr>
        <w:spacing w:after="0"/>
      </w:pPr>
    </w:p>
    <w:p w14:paraId="1A0419A5" w14:textId="77777777" w:rsidR="00627B07" w:rsidRDefault="0072565F" w:rsidP="00572EF1">
      <w:pPr>
        <w:jc w:val="both"/>
      </w:pPr>
      <w:r>
        <w:t>Kapitalni prijenosi između proračunskih korisnika istog proračuna temeljem prijenosa EU sredstava ostvareni us u iznosu od 156.875,00 eura, što je povećanje za 100% u odnosu na isto razdoblje 2024. godine, povećanje se odnosi na uplatu sredstava za izradu projektne dokumentacije (izgradnja škole - program NPOO).</w:t>
      </w:r>
    </w:p>
    <w:p w14:paraId="2A589FA4" w14:textId="77777777" w:rsidR="00627B07" w:rsidRDefault="00627B07"/>
    <w:p w14:paraId="24F1221C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277826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6433E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E8EC5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7EEF5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73394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270E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35531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53591B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80C55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DF21E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E4F8C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EA838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837A6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18.916,01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BA3D6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3744,7</w:t>
            </w:r>
          </w:p>
        </w:tc>
      </w:tr>
    </w:tbl>
    <w:p w14:paraId="1C938B2F" w14:textId="77777777" w:rsidR="00627B07" w:rsidRDefault="00627B07">
      <w:pPr>
        <w:spacing w:after="0"/>
      </w:pPr>
    </w:p>
    <w:p w14:paraId="634F4E7B" w14:textId="77777777" w:rsidR="00627B07" w:rsidRDefault="0072565F" w:rsidP="00572EF1">
      <w:pPr>
        <w:jc w:val="both"/>
      </w:pPr>
      <w:r>
        <w:t>Ostali nespomenuti prihodi ostvareni su u iznosu od 18.916,01 eura, što je za 3644,7 % ostvareno više u odnosu na isto izvještajno razdoblje 2024. godine. Razlog povećanja je isplata od strane osiguravajuće kuće za pokriće štete nastale rijekom jakog nevremena.</w:t>
      </w:r>
    </w:p>
    <w:p w14:paraId="7482BEAA" w14:textId="77777777" w:rsidR="00627B07" w:rsidRDefault="00627B07"/>
    <w:p w14:paraId="56D974DF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7917E0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56540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A4B14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EF76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74DDE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310E4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BF377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528604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786F1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A09236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5E01B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35862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262B9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26.513,94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212BF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987,8</w:t>
            </w:r>
          </w:p>
        </w:tc>
      </w:tr>
    </w:tbl>
    <w:p w14:paraId="7A6497AB" w14:textId="77777777" w:rsidR="00627B07" w:rsidRDefault="00627B07">
      <w:pPr>
        <w:spacing w:after="0"/>
      </w:pPr>
    </w:p>
    <w:p w14:paraId="001B85AB" w14:textId="77777777" w:rsidR="00627B07" w:rsidRDefault="0072565F" w:rsidP="00572EF1">
      <w:pPr>
        <w:jc w:val="both"/>
      </w:pPr>
      <w:r>
        <w:t>Usluge tekućeg i investicijskog održavanja ostvareni su u iznosu od 26.513,94 eura što je za 887,8 % povećanje u odnosu na isto razdoblje 2024. godine, razlog povećanja je sanacija štete na Područnoj školi koja je nastala usljed orkanske bure.</w:t>
      </w:r>
    </w:p>
    <w:p w14:paraId="3AE39F0E" w14:textId="77777777" w:rsidR="00627B07" w:rsidRDefault="00627B07"/>
    <w:p w14:paraId="49599CD3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0EFD11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2307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AB2C1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8684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68281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9669B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216A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45F2F7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C2171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BA752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EC244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F7D7F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E6653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10.264,51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85B4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2281,0</w:t>
            </w:r>
          </w:p>
        </w:tc>
      </w:tr>
    </w:tbl>
    <w:p w14:paraId="15045C7F" w14:textId="77777777" w:rsidR="00627B07" w:rsidRDefault="00627B07">
      <w:pPr>
        <w:spacing w:after="0"/>
      </w:pPr>
    </w:p>
    <w:p w14:paraId="635D2C7B" w14:textId="77777777" w:rsidR="00627B07" w:rsidRDefault="0072565F" w:rsidP="00572EF1">
      <w:pPr>
        <w:jc w:val="both"/>
      </w:pPr>
      <w:r>
        <w:t>Rashodi za ostale usluge su ostvareni u iznosu od 10.264,51 eura, što je za 1181,0 % više u odnosu na isto izvještajno razdoblje 2024. godine, razlog povećanja je sudjelovanje u Erasmus projektu (usluge smještaja, prehrane, prijevoza).</w:t>
      </w:r>
    </w:p>
    <w:p w14:paraId="08805B4E" w14:textId="77777777" w:rsidR="00627B07" w:rsidRDefault="00627B07"/>
    <w:p w14:paraId="3F3B7309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57FAAE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906D8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87FDB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DEA45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1409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8C870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E3EC3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649776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49766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1016B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025C8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6678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ED29B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243FF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1007,0</w:t>
            </w:r>
          </w:p>
        </w:tc>
      </w:tr>
    </w:tbl>
    <w:p w14:paraId="21AE2ADF" w14:textId="77777777" w:rsidR="00627B07" w:rsidRDefault="00627B07">
      <w:pPr>
        <w:spacing w:after="0"/>
      </w:pPr>
    </w:p>
    <w:p w14:paraId="31AF6B94" w14:textId="77777777" w:rsidR="00627B07" w:rsidRDefault="0072565F" w:rsidP="00572EF1">
      <w:pPr>
        <w:jc w:val="both"/>
      </w:pPr>
      <w:r>
        <w:t>Rashodi za nabavu nematerijalne proizvedene imovine su ostvareni u iznosu 162.375,00 eura, što je u odnosu na isto izvještajno razdoblje 2024. godine povećanje za 907,0 %, a odnosi se na izradu projektne dokumentacije za izgradnju škole.</w:t>
      </w:r>
    </w:p>
    <w:p w14:paraId="31BED9F1" w14:textId="77777777" w:rsidR="00627B07" w:rsidRDefault="00627B07"/>
    <w:p w14:paraId="01BBCFD7" w14:textId="77777777" w:rsidR="00627B07" w:rsidRDefault="0072565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D21240E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45FB80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0E25D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8D9E2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B939B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A9FB6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DF370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1064D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74121C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C68E2" w14:textId="77777777" w:rsidR="00627B07" w:rsidRDefault="00627B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09119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B549C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9A70E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834.154,94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AC1BE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970.284,48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76106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14:paraId="75DEA40A" w14:textId="77777777" w:rsidR="00627B07" w:rsidRDefault="00627B07">
      <w:pPr>
        <w:spacing w:after="0"/>
      </w:pPr>
    </w:p>
    <w:p w14:paraId="79480AD7" w14:textId="77777777" w:rsidR="00627B07" w:rsidRDefault="0072565F" w:rsidP="00572EF1">
      <w:pPr>
        <w:jc w:val="both"/>
      </w:pPr>
      <w:r>
        <w:t>Vrijednost imovine Osnovne škole Starigrad na kraju izvještajnog razdoblja iznosi 970.284,48 eura, što je povećanje za 16,3 % u odnosu na isto razdoblje 2024. godine.</w:t>
      </w:r>
    </w:p>
    <w:p w14:paraId="5BD4DA02" w14:textId="77777777" w:rsidR="00627B07" w:rsidRDefault="00627B07"/>
    <w:p w14:paraId="0FBC5AF7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157437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A8036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56038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944EB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5DFE3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ACC53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D6338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0F7702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AD95A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C1120F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EA46B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63D9D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125.704,55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69856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288.079,55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EEF17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229,2</w:t>
            </w:r>
          </w:p>
        </w:tc>
      </w:tr>
    </w:tbl>
    <w:p w14:paraId="63AD641B" w14:textId="77777777" w:rsidR="00627B07" w:rsidRDefault="00627B07">
      <w:pPr>
        <w:spacing w:after="0"/>
      </w:pPr>
    </w:p>
    <w:p w14:paraId="0DE65CCB" w14:textId="77777777" w:rsidR="00627B07" w:rsidRDefault="0072565F" w:rsidP="00572EF1">
      <w:pPr>
        <w:jc w:val="both"/>
      </w:pPr>
      <w:r>
        <w:t>Ostala nematerijalna proizvedena imovina na kraju ovog izvještajnog razdoblja ostvarena je u iznosu od 288.079,55 eura, što je za 129,2 % više u odnosu na isto razdoblje 2024. godine. Najznačajnije povećanje se odnosi na nabavu projektne dokumentacije.</w:t>
      </w:r>
    </w:p>
    <w:p w14:paraId="59828A52" w14:textId="77777777" w:rsidR="00627B07" w:rsidRDefault="00627B07"/>
    <w:p w14:paraId="00015CEF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524E48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6FAF0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5B948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1DCAB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B59F9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774B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60A85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2377B9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1EB7F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C430B8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DC48E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A60E3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3EB7D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61.254,66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DDA2C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24A153" w14:textId="77777777" w:rsidR="00627B07" w:rsidRDefault="00627B07">
      <w:pPr>
        <w:spacing w:after="0"/>
      </w:pPr>
    </w:p>
    <w:p w14:paraId="6F4DBA07" w14:textId="77777777" w:rsidR="00627B07" w:rsidRDefault="0072565F" w:rsidP="00572EF1">
      <w:pPr>
        <w:jc w:val="both"/>
      </w:pPr>
      <w:r>
        <w:t>Potraživanja za prihode iz proračuna koji im nije nadležan na kraju izvještajnog razdoblja 2025. godine iznose 61.254,66 eura, a odnose se na potraživanja za isplatu plaće za prosinac 2025. godine koja se isplaćuje u siječnju 2026. godine.</w:t>
      </w:r>
    </w:p>
    <w:p w14:paraId="13E68652" w14:textId="77777777" w:rsidR="00627B07" w:rsidRDefault="00627B07"/>
    <w:p w14:paraId="0DBBC14C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281CF4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33B5A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8D51E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4CF9D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DB3A4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19337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96963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457FAB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DDD06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452BB6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ABAC3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B95E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3325C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20.960,41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FD309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523,3</w:t>
            </w:r>
          </w:p>
        </w:tc>
      </w:tr>
    </w:tbl>
    <w:p w14:paraId="4DD20710" w14:textId="77777777" w:rsidR="00627B07" w:rsidRDefault="00627B07">
      <w:pPr>
        <w:spacing w:after="0"/>
      </w:pPr>
    </w:p>
    <w:p w14:paraId="0D65CC87" w14:textId="77777777" w:rsidR="00627B07" w:rsidRDefault="0072565F" w:rsidP="00572EF1">
      <w:pPr>
        <w:jc w:val="both"/>
      </w:pPr>
      <w:r>
        <w:t xml:space="preserve">Obveze za materijalne rashode na kraju izvještajnog razdoblja iznose 20.960,41 eura, što je povećanje za 423,3 % u odnosu na isto izvještajno razdoblje. Povećanje se odnosi najvećim </w:t>
      </w:r>
      <w:r>
        <w:lastRenderedPageBreak/>
        <w:t>dijelom na obveze koje su pristigle u prosincu 2025. godine ali je dospijeće plaćanja u siječnju 2026. godine (tekući troškovi - usluge prijevoza učenika, poštanske usluge, usluge telefona, usluge prikupljanja otpada, električna energija, podmirenje troškova nabave namirnica za prehranu učenika).</w:t>
      </w:r>
    </w:p>
    <w:p w14:paraId="1564171C" w14:textId="77777777" w:rsidR="00627B07" w:rsidRDefault="00627B07"/>
    <w:p w14:paraId="3BD74C43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0E55B8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57DEE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CFA42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9BE46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5467E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E190E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3FA4A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2BA013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C76DC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88653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60507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BC684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BA23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67.764,38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B509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13B485" w14:textId="77777777" w:rsidR="00627B07" w:rsidRDefault="00627B07">
      <w:pPr>
        <w:spacing w:after="0"/>
      </w:pPr>
    </w:p>
    <w:p w14:paraId="0A013513" w14:textId="77777777" w:rsidR="00627B07" w:rsidRDefault="0072565F" w:rsidP="00572EF1">
      <w:pPr>
        <w:jc w:val="both"/>
      </w:pPr>
      <w:r>
        <w:t>Manjak prihoda i primitaka ostvaren na kraju izvještajnog razdoblja iznosi 67.764.38 eura, a odnosi se na pokriće plaća zaposlenih za prosinac 2025. godine čije je dospijeće siječanj 2026. godine, kao i za pokriće tekućih obveza.</w:t>
      </w:r>
    </w:p>
    <w:p w14:paraId="6B5DDCD0" w14:textId="77777777" w:rsidR="00627B07" w:rsidRDefault="00627B07"/>
    <w:p w14:paraId="0AECF946" w14:textId="77777777" w:rsidR="00627B07" w:rsidRDefault="0072565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023A083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7B07" w14:paraId="1CA6BE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19044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84FE7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E2A89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28689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01B86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CB0C8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784293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939E3" w14:textId="77777777" w:rsidR="00627B07" w:rsidRDefault="00627B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E94BA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C868D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2A70A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EFFFB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39.231,55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EEF64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1F194D" w14:textId="77777777" w:rsidR="00627B07" w:rsidRDefault="00627B07">
      <w:pPr>
        <w:spacing w:after="0"/>
      </w:pPr>
    </w:p>
    <w:p w14:paraId="1D1A6688" w14:textId="28126A14" w:rsidR="00627B07" w:rsidRDefault="0072565F" w:rsidP="00572EF1">
      <w:pPr>
        <w:jc w:val="both"/>
      </w:pPr>
      <w:r>
        <w:t>Smanjenje proizvedene dugotrajne imovine iznosi 39.231,55 eura, a odnosi se na ispravak vrijednosti imovine, te ispravak vrijednos</w:t>
      </w:r>
      <w:r w:rsidR="00572EF1">
        <w:t>ti</w:t>
      </w:r>
      <w:r>
        <w:t xml:space="preserve"> postrojenja i opreme. Razlog povećanja je zbog primjene novog Pravilnika o proračunskom računovodstvu i računskom planu.</w:t>
      </w:r>
    </w:p>
    <w:p w14:paraId="18DC34CB" w14:textId="77777777" w:rsidR="00627B07" w:rsidRDefault="00627B07"/>
    <w:p w14:paraId="52E20ADD" w14:textId="77777777" w:rsidR="00627B07" w:rsidRDefault="0072565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4C7A630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27B07" w14:paraId="0B37EE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F5A7A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EC866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AAEDF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3753C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53892" w14:textId="77777777" w:rsidR="00627B07" w:rsidRDefault="007256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7B07" w14:paraId="53E5A4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B72A6" w14:textId="77777777" w:rsidR="00627B07" w:rsidRDefault="00627B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A37FF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32ED8" w14:textId="77777777" w:rsidR="00627B07" w:rsidRDefault="007256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8DBF4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7.980,75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ADE0F" w14:textId="77777777" w:rsidR="00627B07" w:rsidRDefault="007256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EBD978" w14:textId="77777777" w:rsidR="00627B07" w:rsidRDefault="00627B07">
      <w:pPr>
        <w:spacing w:after="0"/>
      </w:pPr>
    </w:p>
    <w:p w14:paraId="120288CB" w14:textId="77777777" w:rsidR="00627B07" w:rsidRDefault="0072565F" w:rsidP="00572EF1">
      <w:pPr>
        <w:jc w:val="both"/>
      </w:pPr>
      <w:r>
        <w:t>Dospjele obveze na kraju izvještajnog razdoblja iznose 7.980,75 eura, a odnose se na podmirivanje računa iz decentraliziranih funkcija, te iz državnog proračuna. Obveze se odnose na sufinanciranje prijevoza učenika, te za pokriće namirnica za prehranu učenika. Isti će biti podmireni u skladu sa priljevom potrebnih prihoda..</w:t>
      </w:r>
    </w:p>
    <w:p w14:paraId="06469011" w14:textId="77777777" w:rsidR="00627B07" w:rsidRDefault="00627B07" w:rsidP="00572EF1">
      <w:pPr>
        <w:jc w:val="both"/>
      </w:pPr>
    </w:p>
    <w:p w14:paraId="5C11981E" w14:textId="77777777" w:rsidR="00627B07" w:rsidRDefault="0072565F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p w14:paraId="2A059CBA" w14:textId="77777777" w:rsidR="00627B07" w:rsidRDefault="0072565F">
      <w:pPr>
        <w:spacing w:line="240" w:lineRule="auto"/>
        <w:jc w:val="both"/>
      </w:pPr>
      <w:r>
        <w:rPr>
          <w:b/>
        </w:rPr>
        <w:t>EU izvještaj</w:t>
      </w:r>
    </w:p>
    <w:p w14:paraId="345A5FA4" w14:textId="77777777" w:rsidR="00627B07" w:rsidRDefault="0072565F" w:rsidP="00572EF1">
      <w:pPr>
        <w:jc w:val="both"/>
      </w:pPr>
      <w:r>
        <w:t>Prihodi kao i rashodi ostvareni u razdoblju od 01. siječnja do 31. prosinca 2025. godine vezani su za Erasmus projekt +KA152.</w:t>
      </w:r>
    </w:p>
    <w:p w14:paraId="0A13E8C7" w14:textId="77777777" w:rsidR="00627B07" w:rsidRDefault="0072565F" w:rsidP="00572EF1">
      <w:pPr>
        <w:jc w:val="both"/>
      </w:pPr>
      <w:r>
        <w:t> Prihodi su ostvareni u iznosu od 11.854,75 EUR i uplaćeni su od inozemnih vlada (partner na projektu). Rashodi su ostvareni u iznosu od 11.854,75 EUR, a odnose se na usluge smještaja učenika, troškove prehrane, usluge prijevoza, dnevnice osoblju koje je sudjelovalo na projektu.</w:t>
      </w:r>
    </w:p>
    <w:p w14:paraId="38D5D7BC" w14:textId="77777777" w:rsidR="00627B07" w:rsidRDefault="00627B07"/>
    <w:sectPr w:rsidR="0062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07"/>
    <w:rsid w:val="00572EF1"/>
    <w:rsid w:val="00627B07"/>
    <w:rsid w:val="007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9101"/>
  <w15:docId w15:val="{A9E0026C-D53A-43C4-A54C-E4FDF59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Marijana Šimičević</cp:lastModifiedBy>
  <cp:revision>4</cp:revision>
  <cp:lastPrinted>2026-02-02T08:06:00Z</cp:lastPrinted>
  <dcterms:created xsi:type="dcterms:W3CDTF">2026-02-02T08:06:00Z</dcterms:created>
  <dcterms:modified xsi:type="dcterms:W3CDTF">2026-02-04T09:29:00Z</dcterms:modified>
</cp:coreProperties>
</file>